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市水利局2021年政府信息公开工作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2021年，我局政府信息公开工作紧密结合本局实际，不断深化发展，主动公开政府信息意识不断增强，通过公开工作，在政府转变职能、提高办事效率等方面取得了新进展。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2021年，我局通过对政府信息进行梳理和编目，运用多种载体、手段和方式，累计公开政府信息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104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积极办理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依申请公开件。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我局今年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通过依申请公开平台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共收到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4件依申请公开件，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均在规定时间内办结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积极办理人大建议和政协提案工作。我局今年共收到人大建议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件、政协提案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其中主办人大建议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1件、政协提案3件，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均在规定时间内办结，答复得到了人大代表和政协委员的满意，满意率为100%。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12345”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接收民众建议、投诉，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满足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合理</w:t>
      </w:r>
      <w:r>
        <w:rPr>
          <w:rFonts w:hint="eastAsia" w:ascii="仿宋_GB2312" w:hAnsi="仿宋_GB2312" w:eastAsia="仿宋_GB2312" w:cs="仿宋_GB2312"/>
          <w:sz w:val="32"/>
          <w:szCs w:val="32"/>
        </w:rPr>
        <w:t>诉求。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共答复诉求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办结</w:t>
      </w:r>
      <w:r>
        <w:rPr>
          <w:rFonts w:hint="eastAsia" w:ascii="仿宋_GB2312" w:hAnsi="仿宋_GB2312" w:eastAsia="仿宋_GB2312" w:cs="仿宋_GB2312"/>
          <w:sz w:val="32"/>
          <w:szCs w:val="32"/>
        </w:rPr>
        <w:t>率100％。</w:t>
      </w:r>
    </w:p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87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880"/>
        <w:gridCol w:w="2270"/>
        <w:gridCol w:w="2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8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8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规章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7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7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5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0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1309.9662</w:t>
            </w:r>
          </w:p>
        </w:tc>
      </w:tr>
    </w:tbl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939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157"/>
        <w:gridCol w:w="1736"/>
        <w:gridCol w:w="763"/>
        <w:gridCol w:w="753"/>
        <w:gridCol w:w="785"/>
        <w:gridCol w:w="916"/>
        <w:gridCol w:w="928"/>
        <w:gridCol w:w="788"/>
        <w:gridCol w:w="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7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72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67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自然人</w:t>
            </w:r>
          </w:p>
        </w:tc>
        <w:tc>
          <w:tcPr>
            <w:tcW w:w="417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67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其他</w:t>
            </w:r>
          </w:p>
        </w:tc>
        <w:tc>
          <w:tcPr>
            <w:tcW w:w="7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67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67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67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8599" w:type="dxa"/>
        <w:tblCellSpacing w:w="0" w:type="dxa"/>
        <w:tblInd w:w="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3"/>
        <w:gridCol w:w="573"/>
        <w:gridCol w:w="573"/>
        <w:gridCol w:w="573"/>
        <w:gridCol w:w="574"/>
        <w:gridCol w:w="573"/>
        <w:gridCol w:w="573"/>
        <w:gridCol w:w="573"/>
        <w:gridCol w:w="573"/>
        <w:gridCol w:w="574"/>
        <w:gridCol w:w="573"/>
        <w:gridCol w:w="573"/>
        <w:gridCol w:w="573"/>
        <w:gridCol w:w="573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286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行政复议</w:t>
            </w:r>
          </w:p>
        </w:tc>
        <w:tc>
          <w:tcPr>
            <w:tcW w:w="5733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2" w:hRule="atLeast"/>
          <w:tblCellSpacing w:w="0" w:type="dxa"/>
        </w:trPr>
        <w:tc>
          <w:tcPr>
            <w:tcW w:w="5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5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5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5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7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286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未经复议直接起诉</w:t>
            </w:r>
          </w:p>
        </w:tc>
        <w:tc>
          <w:tcPr>
            <w:tcW w:w="2867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5" w:hRule="atLeast"/>
          <w:tblCellSpacing w:w="0" w:type="dxa"/>
        </w:trPr>
        <w:tc>
          <w:tcPr>
            <w:tcW w:w="5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政府信息公开工作存在的主要问题：政府信息公开意识有待进一步强化、内容有待进一步规范和完善。我局还存在信息公开不够及时等的现象，要在今后的工作中进一步规范和完善。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政府信息公开工作改进措施：及时更新政府信息公开内容，方便公民、法人和其他组织查询，更好地服务经济和社会发展。</w:t>
      </w:r>
    </w:p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六、其他需要报告的重要事项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E2684"/>
    <w:rsid w:val="055E2684"/>
    <w:rsid w:val="21092760"/>
    <w:rsid w:val="3CE315D1"/>
    <w:rsid w:val="52CF5C97"/>
    <w:rsid w:val="647C7106"/>
    <w:rsid w:val="67FCB548"/>
    <w:rsid w:val="7981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2022-01-10T09:42:00Z</dcterms:created>
  <dc:creator>Zinc</dc:creator>
  <cp:lastModifiedBy>user</cp:lastModifiedBy>
  <dcterms:modified xsi:type="dcterms:W3CDTF">2023-01-06T11:20:59Z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5B4599187D104D82BC9E7EFA8B500C9A</vt:lpwstr>
  </property>
</Properties>
</file>